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46" w:rsidRDefault="00A65946" w:rsidP="00A65946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sz w:val="20"/>
          <w:szCs w:val="20"/>
          <w:lang w:val="ky-KG"/>
        </w:rPr>
      </w:pPr>
      <w:r>
        <w:rPr>
          <w:rFonts w:eastAsiaTheme="minorEastAsia"/>
          <w:bCs/>
          <w:sz w:val="20"/>
          <w:szCs w:val="20"/>
          <w:lang w:val="ky-KG"/>
        </w:rPr>
        <w:t xml:space="preserve">Жалал-Абад облустук сотунун </w:t>
      </w:r>
      <w:r>
        <w:rPr>
          <w:rFonts w:eastAsiaTheme="minorEastAsia"/>
          <w:b/>
          <w:bCs/>
          <w:sz w:val="20"/>
          <w:szCs w:val="20"/>
          <w:lang w:val="ky-KG"/>
        </w:rPr>
        <w:t>административдик иштер</w:t>
      </w:r>
      <w:r>
        <w:rPr>
          <w:rFonts w:eastAsiaTheme="minorEastAsia"/>
          <w:bCs/>
          <w:sz w:val="20"/>
          <w:szCs w:val="20"/>
          <w:lang w:val="ky-KG"/>
        </w:rPr>
        <w:t xml:space="preserve"> боюнча соттук коллегиясында 2024-жылдын </w:t>
      </w:r>
      <w:r>
        <w:rPr>
          <w:rFonts w:eastAsiaTheme="minorEastAsia"/>
          <w:b/>
          <w:bCs/>
          <w:sz w:val="20"/>
          <w:szCs w:val="20"/>
          <w:lang w:val="ky-KG"/>
        </w:rPr>
        <w:t xml:space="preserve">14-октябрдын 18-октябрга </w:t>
      </w:r>
      <w:r>
        <w:rPr>
          <w:rFonts w:eastAsiaTheme="minorEastAsia"/>
          <w:bCs/>
          <w:sz w:val="20"/>
          <w:szCs w:val="20"/>
          <w:lang w:val="ky-KG"/>
        </w:rPr>
        <w:t>чейин</w:t>
      </w:r>
      <w:r>
        <w:rPr>
          <w:rFonts w:eastAsiaTheme="minorEastAsia"/>
          <w:b/>
          <w:bCs/>
          <w:sz w:val="20"/>
          <w:szCs w:val="20"/>
          <w:lang w:val="ky-KG"/>
        </w:rPr>
        <w:t xml:space="preserve"> </w:t>
      </w:r>
    </w:p>
    <w:p w:rsidR="00A65946" w:rsidRDefault="00A65946" w:rsidP="00A65946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Cs/>
          <w:sz w:val="20"/>
          <w:szCs w:val="20"/>
          <w:lang w:val="ky-KG"/>
        </w:rPr>
      </w:pPr>
      <w:r>
        <w:rPr>
          <w:rFonts w:eastAsiaTheme="minorEastAsia"/>
          <w:bCs/>
          <w:sz w:val="20"/>
          <w:szCs w:val="20"/>
          <w:lang w:val="ky-KG"/>
        </w:rPr>
        <w:t>апелляциялык тартипте каралуучу иштердин тизмеси.</w:t>
      </w:r>
    </w:p>
    <w:p w:rsidR="00A65946" w:rsidRDefault="00A65946" w:rsidP="00A65946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A65946" w:rsidRDefault="00A65946" w:rsidP="00A65946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  <w:r>
        <w:rPr>
          <w:rFonts w:eastAsiaTheme="minorEastAsia"/>
          <w:b/>
          <w:sz w:val="20"/>
          <w:szCs w:val="20"/>
          <w:lang w:val="ky-KG"/>
        </w:rPr>
        <w:t>14.10.24</w:t>
      </w:r>
    </w:p>
    <w:tbl>
      <w:tblPr>
        <w:tblStyle w:val="2"/>
        <w:tblW w:w="13184" w:type="dxa"/>
        <w:tblInd w:w="1254" w:type="dxa"/>
        <w:tblLayout w:type="fixed"/>
        <w:tblLook w:val="04A0" w:firstRow="1" w:lastRow="0" w:firstColumn="1" w:lastColumn="0" w:noHBand="0" w:noVBand="1"/>
      </w:tblPr>
      <w:tblGrid>
        <w:gridCol w:w="688"/>
        <w:gridCol w:w="6685"/>
        <w:gridCol w:w="1134"/>
        <w:gridCol w:w="2833"/>
        <w:gridCol w:w="1844"/>
      </w:tblGrid>
      <w:tr w:rsidR="00A65946" w:rsidTr="00A65946">
        <w:trPr>
          <w:trHeight w:val="33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tabs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№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Иштин аталышы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Убактысы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 xml:space="preserve">Курамы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Жыйынтыгы</w:t>
            </w:r>
          </w:p>
        </w:tc>
      </w:tr>
      <w:tr w:rsidR="00A65946" w:rsidTr="00A65946">
        <w:trPr>
          <w:trHeight w:val="15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pStyle w:val="a5"/>
              <w:numPr>
                <w:ilvl w:val="0"/>
                <w:numId w:val="13"/>
              </w:numPr>
              <w:tabs>
                <w:tab w:val="left" w:pos="4018"/>
              </w:tabs>
              <w:ind w:left="0" w:firstLine="0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jc w:val="both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Административдик доогер “Айыл Банк” ачык акционердик коомунун Базар-Коргон райондук сот аткаруучулар кызматына, 3-жактар Тагаев Жаныбек Шариповичке жана Калматова Айгуль Сакыжаповнага карата Базар-Коргон райондук САКБнүн сот аткаруучусу С.Джумали уулунун аткаруу өндүрүшү боюнча 15.08.2023-жылындагы мүлккө камак салуу жөнүндө токтомун жокко чыгаруу жөнүндөгү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z w:val="20"/>
                <w:szCs w:val="20"/>
                <w:highlight w:val="yellow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  <w:t>15:00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Төр</w:t>
            </w:r>
            <w:r>
              <w:rPr>
                <w:sz w:val="20"/>
                <w:szCs w:val="20"/>
                <w:lang w:val="ky-KG" w:eastAsia="en-US"/>
              </w:rPr>
              <w:t xml:space="preserve">: </w:t>
            </w:r>
          </w:p>
          <w:p w:rsidR="00A65946" w:rsidRDefault="00A65946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Баян: </w:t>
            </w:r>
          </w:p>
          <w:p w:rsidR="00A65946" w:rsidRDefault="00A65946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 судья: </w:t>
            </w:r>
          </w:p>
          <w:p w:rsidR="00A65946" w:rsidRDefault="00A65946">
            <w:pPr>
              <w:rPr>
                <w:sz w:val="20"/>
                <w:szCs w:val="20"/>
                <w:highlight w:val="yellow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АД06-191/24 АД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</w:tr>
    </w:tbl>
    <w:p w:rsidR="00A65946" w:rsidRDefault="00A65946" w:rsidP="00A65946">
      <w:pPr>
        <w:tabs>
          <w:tab w:val="left" w:pos="800"/>
          <w:tab w:val="left" w:pos="4018"/>
        </w:tabs>
        <w:spacing w:line="276" w:lineRule="auto"/>
        <w:rPr>
          <w:rFonts w:eastAsiaTheme="minorEastAsia"/>
          <w:b/>
          <w:sz w:val="20"/>
          <w:szCs w:val="20"/>
          <w:lang w:val="ky-KG"/>
        </w:rPr>
      </w:pPr>
    </w:p>
    <w:p w:rsidR="00A65946" w:rsidRDefault="00A65946" w:rsidP="00A65946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  <w:r>
        <w:rPr>
          <w:rFonts w:eastAsiaTheme="minorEastAsia"/>
          <w:b/>
          <w:sz w:val="20"/>
          <w:szCs w:val="20"/>
          <w:lang w:val="ky-KG"/>
        </w:rPr>
        <w:t>15.10.2024</w:t>
      </w:r>
    </w:p>
    <w:p w:rsidR="00A65946" w:rsidRDefault="00A65946" w:rsidP="00A65946">
      <w:pPr>
        <w:rPr>
          <w:rFonts w:eastAsiaTheme="minorEastAsia"/>
          <w:bCs/>
          <w:sz w:val="20"/>
          <w:szCs w:val="20"/>
        </w:rPr>
      </w:pPr>
      <w:r>
        <w:rPr>
          <w:rFonts w:eastAsiaTheme="minorEastAsia"/>
          <w:sz w:val="20"/>
          <w:szCs w:val="20"/>
          <w:lang w:val="ky-KG"/>
        </w:rPr>
        <w:tab/>
      </w:r>
      <w:r>
        <w:rPr>
          <w:rFonts w:eastAsiaTheme="minorEastAsia"/>
          <w:sz w:val="20"/>
          <w:szCs w:val="20"/>
          <w:lang w:val="ky-KG"/>
        </w:rPr>
        <w:tab/>
      </w:r>
      <w:r>
        <w:rPr>
          <w:rFonts w:eastAsiaTheme="minorEastAsia"/>
          <w:sz w:val="20"/>
          <w:szCs w:val="20"/>
          <w:lang w:val="ky-KG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  <w:r>
        <w:rPr>
          <w:rFonts w:eastAsiaTheme="minorEastAsia"/>
          <w:bCs/>
          <w:sz w:val="20"/>
          <w:szCs w:val="20"/>
        </w:rPr>
        <w:tab/>
      </w:r>
    </w:p>
    <w:tbl>
      <w:tblPr>
        <w:tblStyle w:val="2"/>
        <w:tblpPr w:leftFromText="180" w:rightFromText="180" w:vertAnchor="text" w:horzAnchor="page" w:tblpX="1891" w:tblpY="-29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675"/>
        <w:gridCol w:w="6691"/>
        <w:gridCol w:w="1134"/>
        <w:gridCol w:w="2694"/>
        <w:gridCol w:w="1842"/>
      </w:tblGrid>
      <w:tr w:rsidR="00A65946" w:rsidTr="003F71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Иштин аталышы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Убактысы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 xml:space="preserve">Курамы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Жыйынтыгы</w:t>
            </w:r>
          </w:p>
        </w:tc>
      </w:tr>
      <w:tr w:rsidR="00A65946" w:rsidTr="003F7197">
        <w:trPr>
          <w:trHeight w:val="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pStyle w:val="a5"/>
              <w:numPr>
                <w:ilvl w:val="0"/>
                <w:numId w:val="14"/>
              </w:numPr>
              <w:tabs>
                <w:tab w:val="left" w:pos="4018"/>
              </w:tabs>
              <w:ind w:left="0" w:firstLine="0"/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Кыргызстан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Профсоюздар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Федерациясы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Маманова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Рысбү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, Мэрия, «Кадастр»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Жалал-Абадский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jc w:val="center"/>
              <w:rPr>
                <w:b/>
                <w:sz w:val="20"/>
                <w:szCs w:val="20"/>
                <w:highlight w:val="yellow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10:00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Төр: </w:t>
            </w:r>
          </w:p>
          <w:p w:rsidR="00A65946" w:rsidRDefault="00A65946" w:rsidP="00A65946">
            <w:pPr>
              <w:pStyle w:val="a3"/>
              <w:rPr>
                <w:b/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y-KG" w:eastAsia="en-US"/>
              </w:rPr>
              <w:t xml:space="preserve">Баян: </w:t>
            </w:r>
          </w:p>
          <w:p w:rsidR="00A65946" w:rsidRDefault="00A65946" w:rsidP="00A65946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A65946" w:rsidRDefault="00A65946" w:rsidP="00A65946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>АД06-194/24 АД (срок)</w:t>
            </w:r>
          </w:p>
          <w:p w:rsidR="00A65946" w:rsidRDefault="00A65946" w:rsidP="00A65946">
            <w:pPr>
              <w:pStyle w:val="a3"/>
              <w:rPr>
                <w:b/>
                <w:color w:val="000000" w:themeColor="text1"/>
                <w:sz w:val="20"/>
                <w:szCs w:val="20"/>
                <w:highlight w:val="yellow"/>
                <w:lang w:val="ky-KG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A65946" w:rsidRPr="00A65946" w:rsidTr="003F71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jc w:val="both"/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УД- Иноятхожаева </w:t>
            </w:r>
          </w:p>
          <w:p w:rsidR="00A65946" w:rsidRDefault="00A65946" w:rsidP="00A65946">
            <w:pPr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pStyle w:val="a3"/>
              <w:rPr>
                <w:b/>
                <w:color w:val="000000" w:themeColor="text1"/>
                <w:sz w:val="20"/>
                <w:szCs w:val="20"/>
                <w:highlight w:val="yellow"/>
                <w:lang w:val="ky-KG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A65946" w:rsidTr="003F71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jc w:val="both"/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ГД-Худайкулова Г, “Кадастр” Ала-Бука филиалы </w:t>
            </w:r>
          </w:p>
          <w:p w:rsidR="00A65946" w:rsidRDefault="00A65946" w:rsidP="00A65946">
            <w:pPr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14:00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A65946" w:rsidRDefault="00A65946" w:rsidP="00A65946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Экинчи судья: </w:t>
            </w:r>
          </w:p>
          <w:p w:rsidR="00A65946" w:rsidRDefault="00A65946" w:rsidP="00A65946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A65946" w:rsidRDefault="00A65946" w:rsidP="00A65946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 АД05-555/24 ГД (по сущ)</w:t>
            </w:r>
          </w:p>
          <w:p w:rsidR="00A65946" w:rsidRDefault="00A65946" w:rsidP="00A65946">
            <w:pPr>
              <w:rPr>
                <w:sz w:val="20"/>
                <w:szCs w:val="20"/>
                <w:highlight w:val="yellow"/>
                <w:lang w:val="ky-KG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A65946" w:rsidTr="003F7197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jc w:val="both"/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“Чаарат ЗААВ”</w:t>
            </w:r>
          </w:p>
          <w:p w:rsidR="00A65946" w:rsidRDefault="00A65946" w:rsidP="00A65946">
            <w:pPr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15:00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A65946" w:rsidRDefault="00A65946" w:rsidP="00A65946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Экинчи судья: Үч.судья: </w:t>
            </w:r>
          </w:p>
          <w:p w:rsidR="00A65946" w:rsidRDefault="00A65946" w:rsidP="00A65946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 АД05-491/24 ГД  (по сущ)</w:t>
            </w:r>
          </w:p>
          <w:p w:rsidR="00A65946" w:rsidRDefault="00A65946" w:rsidP="00A65946">
            <w:pPr>
              <w:rPr>
                <w:sz w:val="20"/>
                <w:szCs w:val="20"/>
                <w:highlight w:val="yellow"/>
                <w:lang w:val="ky-KG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A65946" w:rsidTr="003F71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tabs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  <w:t>Жакыпова Мактымкан , "Кызыл-Туу" айыл окмоту, Сузакский филиал Госуд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арственного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агента по земельным ресурсам, кадастру, геодезии и картографии при Кабинете Министров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Кыргызской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Республики</w:t>
            </w:r>
          </w:p>
          <w:p w:rsidR="003F7197" w:rsidRDefault="003F7197" w:rsidP="00A6594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16:00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46" w:rsidRDefault="00A65946" w:rsidP="00A65946">
            <w:pPr>
              <w:pStyle w:val="a3"/>
              <w:rPr>
                <w:b/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A65946" w:rsidRDefault="00A65946" w:rsidP="00A65946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Экинчи судья : </w:t>
            </w:r>
          </w:p>
          <w:p w:rsidR="00A65946" w:rsidRDefault="00A65946" w:rsidP="00A65946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>Үч.судья: АД06-177/24АД (по сущ)</w:t>
            </w:r>
          </w:p>
          <w:p w:rsidR="00A65946" w:rsidRDefault="00A65946" w:rsidP="00A65946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46" w:rsidRDefault="00A65946" w:rsidP="00A65946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</w:tbl>
    <w:p w:rsidR="003F7197" w:rsidRDefault="003F7197" w:rsidP="003F7197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Default="003F7197" w:rsidP="003F7197">
      <w:pPr>
        <w:rPr>
          <w:rFonts w:eastAsiaTheme="minorEastAsia"/>
        </w:rPr>
      </w:pPr>
    </w:p>
    <w:p w:rsidR="003F7197" w:rsidRPr="003F7197" w:rsidRDefault="003F7197" w:rsidP="003F7197">
      <w:pPr>
        <w:rPr>
          <w:rFonts w:eastAsiaTheme="minorEastAsia"/>
        </w:rPr>
      </w:pPr>
    </w:p>
    <w:p w:rsidR="003F7197" w:rsidRDefault="003F7197" w:rsidP="003F7197">
      <w:pPr>
        <w:rPr>
          <w:rFonts w:eastAsiaTheme="minorEastAsia"/>
        </w:rPr>
      </w:pPr>
    </w:p>
    <w:p w:rsidR="008C5DB3" w:rsidRDefault="003F7197" w:rsidP="003F7197">
      <w:pPr>
        <w:tabs>
          <w:tab w:val="left" w:pos="13860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3F7197" w:rsidRDefault="003F7197" w:rsidP="003F7197">
      <w:pPr>
        <w:tabs>
          <w:tab w:val="left" w:pos="13860"/>
        </w:tabs>
        <w:rPr>
          <w:rFonts w:eastAsiaTheme="minorEastAsia"/>
        </w:rPr>
      </w:pPr>
    </w:p>
    <w:p w:rsidR="003F7197" w:rsidRDefault="003F7197" w:rsidP="003F7197">
      <w:pPr>
        <w:tabs>
          <w:tab w:val="left" w:pos="13860"/>
        </w:tabs>
        <w:rPr>
          <w:rFonts w:eastAsiaTheme="minorEastAsia"/>
        </w:rPr>
      </w:pPr>
    </w:p>
    <w:p w:rsidR="003F7197" w:rsidRDefault="003F7197" w:rsidP="003F7197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sz w:val="20"/>
          <w:szCs w:val="20"/>
          <w:lang w:val="ky-KG"/>
        </w:rPr>
      </w:pPr>
      <w:r>
        <w:rPr>
          <w:rFonts w:eastAsiaTheme="minorEastAsia"/>
          <w:b/>
          <w:bCs/>
          <w:sz w:val="20"/>
          <w:szCs w:val="20"/>
          <w:lang w:val="ky-KG"/>
        </w:rPr>
        <w:lastRenderedPageBreak/>
        <w:t xml:space="preserve">16.10.2024 </w:t>
      </w:r>
    </w:p>
    <w:p w:rsidR="003F7197" w:rsidRDefault="003F7197" w:rsidP="003F7197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Cs/>
          <w:sz w:val="20"/>
          <w:szCs w:val="20"/>
          <w:lang w:val="ky-KG"/>
        </w:rPr>
      </w:pPr>
    </w:p>
    <w:tbl>
      <w:tblPr>
        <w:tblStyle w:val="2"/>
        <w:tblW w:w="13893" w:type="dxa"/>
        <w:tblInd w:w="902" w:type="dxa"/>
        <w:tblLayout w:type="fixed"/>
        <w:tblLook w:val="04A0" w:firstRow="1" w:lastRow="0" w:firstColumn="1" w:lastColumn="0" w:noHBand="0" w:noVBand="1"/>
      </w:tblPr>
      <w:tblGrid>
        <w:gridCol w:w="688"/>
        <w:gridCol w:w="6685"/>
        <w:gridCol w:w="1134"/>
        <w:gridCol w:w="3542"/>
        <w:gridCol w:w="1844"/>
      </w:tblGrid>
      <w:tr w:rsidR="003F7197" w:rsidTr="00600E75">
        <w:trPr>
          <w:trHeight w:val="33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№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Иштин аталышы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Убактысы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 xml:space="preserve">Курамы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Жыйынтыгы</w:t>
            </w:r>
          </w:p>
        </w:tc>
      </w:tr>
      <w:tr w:rsidR="003F7197" w:rsidTr="00600E75">
        <w:trPr>
          <w:trHeight w:val="10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Юлдашев Алишер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Якубжанович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мэрия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г.Базар-Коргон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Абдиев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Отабек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Исакжанович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, Базар-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Коргонский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филиал Государственного агента по земельным ресурсам, кадастру, геодезии и картографии при Кабинете Министров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Кыргызской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z w:val="20"/>
                <w:szCs w:val="20"/>
                <w:highlight w:val="yellow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  <w:t>10:00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Экинчи 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 судья: </w:t>
            </w:r>
          </w:p>
          <w:p w:rsidR="003F7197" w:rsidRDefault="003F7197" w:rsidP="00600E75">
            <w:pPr>
              <w:rPr>
                <w:sz w:val="20"/>
                <w:szCs w:val="20"/>
                <w:highlight w:val="yellow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АД06-29/24 СА  (срок)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</w:tr>
      <w:tr w:rsidR="003F7197" w:rsidTr="00600E75">
        <w:trPr>
          <w:trHeight w:val="33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2.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ГД- Бекмуратова З; “Бакай банк”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  <w:t>11:00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Экинчи 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 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АД05-494/24 ГД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</w:tr>
      <w:tr w:rsidR="003F7197" w:rsidTr="00600E75">
        <w:trPr>
          <w:trHeight w:val="33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4018"/>
              </w:tabs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3.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Прокуратура Ноокенского района, «Кадастр» филиал Ноокенс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кого района,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Х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акимжан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уулу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Алтынбек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, с/о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Бургонду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Ноокенский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район</w:t>
            </w:r>
          </w:p>
          <w:p w:rsidR="003F7197" w:rsidRDefault="003F7197" w:rsidP="00600E7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14:00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Экинчи 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 судья: </w:t>
            </w:r>
          </w:p>
          <w:p w:rsidR="003F7197" w:rsidRDefault="003F7197" w:rsidP="00600E75">
            <w:pPr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АД06-182/24 АД (по существу 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</w:p>
        </w:tc>
      </w:tr>
      <w:tr w:rsidR="003F7197" w:rsidRPr="00A65946" w:rsidTr="00600E75">
        <w:trPr>
          <w:trHeight w:val="33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4.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Арыз берүүчү Ш.Усманалиевдин өкүлү Т.С.Батырбековдун Жалал-Абад облустук сотунун административдик иштер боюнча соттук коллегиясынын 2023-жылдын 24-июлундагы аныктамасына карата жаңы жагдай боюнча кайра кароо жөнүндөгү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  <w:t>15:00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Төр: </w:t>
            </w:r>
          </w:p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Баян: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АД06-30/24 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</w:tr>
      <w:tr w:rsidR="003F7197" w:rsidTr="00600E75">
        <w:trPr>
          <w:trHeight w:val="33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5.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sz w:val="20"/>
                <w:szCs w:val="20"/>
                <w:lang w:val="ky-KG"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Прокуратура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Сузакского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района,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Тиллабаев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Абдимиталипжан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Юлчибаевич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Тиллабаева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Орунжан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, с/у Сузак,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Сузакский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филиал Государственного агента по земельным ресурсам, кадастру, геодезии и картографии при Кабинете Министров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Кыргызской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  <w:t>16:00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Экинчи судья: </w:t>
            </w:r>
            <w:bookmarkStart w:id="0" w:name="_GoBack"/>
            <w:bookmarkEnd w:id="0"/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АД06-180/24 АД  (срок)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</w:tr>
      <w:tr w:rsidR="003F7197" w:rsidRPr="00A65946" w:rsidTr="00600E75">
        <w:trPr>
          <w:trHeight w:val="33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6.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Арыздануучу Алымкулов Нурсултан Султанбековичтин, Таш-Көмүр шаарынын соттук аткаруучулар кызмат бөлүмүнүн улук сот аткаруучусу К.А.Торобековдун 2024-жылдын 30-августундагы токтомун  жараксыз деп таап берүү жөнүндөгү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ky-KG" w:eastAsia="en-US"/>
              </w:rPr>
              <w:t>16:30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 xml:space="preserve">Төр; Баян: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Экинчи 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АД06-201/24 АД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</w:tr>
    </w:tbl>
    <w:p w:rsidR="003F7197" w:rsidRDefault="003F7197" w:rsidP="003F7197">
      <w:pPr>
        <w:tabs>
          <w:tab w:val="left" w:pos="800"/>
          <w:tab w:val="left" w:pos="4018"/>
        </w:tabs>
        <w:spacing w:line="276" w:lineRule="auto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  <w:r>
        <w:rPr>
          <w:rFonts w:eastAsiaTheme="minorEastAsia"/>
          <w:b/>
          <w:sz w:val="20"/>
          <w:szCs w:val="20"/>
          <w:lang w:val="ky-KG"/>
        </w:rPr>
        <w:lastRenderedPageBreak/>
        <w:t>17.10.24</w:t>
      </w:r>
    </w:p>
    <w:p w:rsidR="003F7197" w:rsidRDefault="003F7197" w:rsidP="003F7197">
      <w:pPr>
        <w:tabs>
          <w:tab w:val="left" w:pos="800"/>
          <w:tab w:val="left" w:pos="4018"/>
        </w:tabs>
        <w:spacing w:line="276" w:lineRule="auto"/>
        <w:jc w:val="center"/>
        <w:rPr>
          <w:rFonts w:eastAsiaTheme="minorEastAsia"/>
          <w:b/>
          <w:sz w:val="20"/>
          <w:szCs w:val="20"/>
          <w:lang w:val="ky-KG"/>
        </w:rPr>
      </w:pPr>
    </w:p>
    <w:tbl>
      <w:tblPr>
        <w:tblStyle w:val="2"/>
        <w:tblW w:w="13751" w:type="dxa"/>
        <w:tblInd w:w="969" w:type="dxa"/>
        <w:tblLayout w:type="fixed"/>
        <w:tblLook w:val="04A0" w:firstRow="1" w:lastRow="0" w:firstColumn="1" w:lastColumn="0" w:noHBand="0" w:noVBand="1"/>
      </w:tblPr>
      <w:tblGrid>
        <w:gridCol w:w="709"/>
        <w:gridCol w:w="6664"/>
        <w:gridCol w:w="1134"/>
        <w:gridCol w:w="3400"/>
        <w:gridCol w:w="1844"/>
      </w:tblGrid>
      <w:tr w:rsidR="003F7197" w:rsidTr="00600E7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Иштин аталышы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Убактысы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 xml:space="preserve">Курамы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  <w:r>
              <w:rPr>
                <w:rFonts w:eastAsiaTheme="minorEastAsia"/>
                <w:sz w:val="20"/>
                <w:szCs w:val="20"/>
                <w:lang w:val="ky-KG" w:eastAsia="en-US"/>
              </w:rPr>
              <w:t>Жыйынтыгы</w:t>
            </w:r>
          </w:p>
        </w:tc>
      </w:tr>
      <w:tr w:rsidR="003F7197" w:rsidTr="00600E7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pStyle w:val="a5"/>
              <w:numPr>
                <w:ilvl w:val="0"/>
                <w:numId w:val="14"/>
              </w:numPr>
              <w:tabs>
                <w:tab w:val="left" w:pos="4018"/>
              </w:tabs>
              <w:ind w:left="34" w:hanging="34"/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Матысакова Бактыкан Жанышовна, Жалал-Абадский ф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илиал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Государственного агента по земельным ресурсам, кадастру, геодезии и картографии при Кабинете Министров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Кыргызской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Республики,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Матысакова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Нурида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Туратовна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сельская управа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Тайгараев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center"/>
              <w:rPr>
                <w:b/>
                <w:sz w:val="20"/>
                <w:szCs w:val="20"/>
                <w:highlight w:val="yellow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10:00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pStyle w:val="a3"/>
              <w:rPr>
                <w:b/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Төр: </w:t>
            </w:r>
            <w:r>
              <w:rPr>
                <w:b/>
                <w:color w:val="000000" w:themeColor="text1"/>
                <w:sz w:val="20"/>
                <w:szCs w:val="20"/>
                <w:lang w:val="ky-KG" w:eastAsia="en-US"/>
              </w:rPr>
              <w:t xml:space="preserve">Баян: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>АД06-174/24 АД (срок )</w:t>
            </w:r>
          </w:p>
          <w:p w:rsidR="003F7197" w:rsidRDefault="003F7197" w:rsidP="00600E75">
            <w:pPr>
              <w:pStyle w:val="a3"/>
              <w:rPr>
                <w:b/>
                <w:color w:val="000000" w:themeColor="text1"/>
                <w:sz w:val="20"/>
                <w:szCs w:val="20"/>
                <w:highlight w:val="yellow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3F7197" w:rsidTr="00600E7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pStyle w:val="a5"/>
              <w:numPr>
                <w:ilvl w:val="0"/>
                <w:numId w:val="14"/>
              </w:numPr>
              <w:tabs>
                <w:tab w:val="left" w:pos="4018"/>
              </w:tabs>
              <w:ind w:left="34" w:hanging="34"/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sz w:val="22"/>
                <w:szCs w:val="22"/>
                <w:lang w:val="ky-KG" w:eastAsia="en-US"/>
              </w:rPr>
            </w:pPr>
            <w:r>
              <w:rPr>
                <w:sz w:val="22"/>
                <w:szCs w:val="22"/>
                <w:lang w:val="ky-KG" w:eastAsia="en-US"/>
              </w:rPr>
              <w:t xml:space="preserve">Административдик доогер 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 xml:space="preserve">Ноокен районунун прокурорунун Исмаилова Айжаркын Ашировнанын наамына </w:t>
            </w:r>
            <w:r>
              <w:rPr>
                <w:noProof/>
                <w:sz w:val="22"/>
                <w:szCs w:val="22"/>
                <w:lang w:val="ky-KG" w:eastAsia="en-US"/>
              </w:rPr>
              <w:t xml:space="preserve">1000,0 кв.м. жер участогун 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 xml:space="preserve">бекитип берүү жөнүндөгү </w:t>
            </w:r>
            <w:r>
              <w:rPr>
                <w:noProof/>
                <w:sz w:val="22"/>
                <w:szCs w:val="22"/>
                <w:lang w:val="ky-KG" w:eastAsia="en-US"/>
              </w:rPr>
              <w:t>Бүргөндү айыл өкмөтүнүн 16.10.2019-жылындагы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noProof/>
                <w:sz w:val="22"/>
                <w:szCs w:val="22"/>
                <w:lang w:val="ky-KG" w:eastAsia="en-US"/>
              </w:rPr>
              <w:t xml:space="preserve">№127 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>токтомун жараксыз деп таап берүү жөнүндө доосу боюнча келтирилген доо берүү мөөнөтүн калыбына келтирүү өтүнүчү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жөнүндөгү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11:00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pStyle w:val="a3"/>
              <w:rPr>
                <w:b/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y-KG" w:eastAsia="en-US"/>
              </w:rPr>
              <w:t xml:space="preserve">Төр, Баян: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Экинчи.судья: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АД06-187/24 АД (срок)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3F7197" w:rsidRPr="00A65946" w:rsidTr="00600E7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pStyle w:val="a5"/>
              <w:numPr>
                <w:ilvl w:val="0"/>
                <w:numId w:val="14"/>
              </w:numPr>
              <w:tabs>
                <w:tab w:val="left" w:pos="4018"/>
              </w:tabs>
              <w:ind w:left="34" w:hanging="34"/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Койчугараев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Долонбек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Жыргалбекович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Токтогульское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районное управление аграрного развития,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Токтогульский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филиал Государственного агента по земельным ресурсам, кадастру, геодезии и картографии при Кабинете Министров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Кыргызской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Республики, сельская управа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Ничке-Сай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14:00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Төр: </w:t>
            </w:r>
          </w:p>
          <w:p w:rsidR="003F7197" w:rsidRDefault="003F7197" w:rsidP="00600E75">
            <w:pPr>
              <w:pStyle w:val="a3"/>
              <w:rPr>
                <w:b/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y-KG" w:eastAsia="en-US"/>
              </w:rPr>
              <w:t xml:space="preserve">Баян: </w:t>
            </w:r>
          </w:p>
          <w:p w:rsidR="003F7197" w:rsidRDefault="003F7197" w:rsidP="00600E75">
            <w:pPr>
              <w:pStyle w:val="a3"/>
              <w:rPr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3F7197" w:rsidRDefault="003F7197" w:rsidP="00600E75">
            <w:pPr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 xml:space="preserve">АД06-175/24 АД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3F7197" w:rsidTr="00600E7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pStyle w:val="a5"/>
              <w:numPr>
                <w:ilvl w:val="0"/>
                <w:numId w:val="14"/>
              </w:numPr>
              <w:tabs>
                <w:tab w:val="left" w:pos="4018"/>
              </w:tabs>
              <w:ind w:left="34" w:hanging="34"/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sz w:val="22"/>
                <w:szCs w:val="22"/>
                <w:lang w:val="ky-KG" w:eastAsia="en-US"/>
              </w:rPr>
            </w:pPr>
            <w:r>
              <w:rPr>
                <w:sz w:val="22"/>
                <w:szCs w:val="22"/>
                <w:lang w:val="ky-KG" w:eastAsia="en-US"/>
              </w:rPr>
              <w:t xml:space="preserve">Административдик доогер 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>Ноокен районунун прокурорунун Ташматова Жаннатхон Махаматжановнанын наамына 8</w:t>
            </w:r>
            <w:r>
              <w:rPr>
                <w:noProof/>
                <w:sz w:val="22"/>
                <w:szCs w:val="22"/>
                <w:lang w:val="ky-KG" w:eastAsia="en-US"/>
              </w:rPr>
              <w:t xml:space="preserve">00,0 кв.м. жер участогун 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 xml:space="preserve">бекитип берүү жөнүндөгү </w:t>
            </w:r>
            <w:r>
              <w:rPr>
                <w:noProof/>
                <w:sz w:val="22"/>
                <w:szCs w:val="22"/>
                <w:lang w:val="ky-KG" w:eastAsia="en-US"/>
              </w:rPr>
              <w:t>Бүргөндү айыл өкмөтүнүн 24.01.2020-жылындагы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noProof/>
                <w:sz w:val="22"/>
                <w:szCs w:val="22"/>
                <w:lang w:val="ky-KG" w:eastAsia="en-US"/>
              </w:rPr>
              <w:t xml:space="preserve">№28 </w:t>
            </w:r>
            <w:r>
              <w:rPr>
                <w:rFonts w:eastAsia="Calibri"/>
                <w:color w:val="000000"/>
                <w:sz w:val="22"/>
                <w:szCs w:val="22"/>
                <w:lang w:val="ky-KG" w:eastAsia="en-US"/>
              </w:rPr>
              <w:t>токтомун жараксыз деп таап берүү жөнүндө доосу боюнча келтирилген доо берүү мөөнөтүн калыбына келтирүү өтүнүчү жөнүндөгү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15:00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pStyle w:val="a3"/>
              <w:rPr>
                <w:b/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y-KG" w:eastAsia="en-US"/>
              </w:rPr>
              <w:t xml:space="preserve">Төр, Баян: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Экинчи.судья: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 xml:space="preserve">Үч.судья: </w:t>
            </w:r>
          </w:p>
          <w:p w:rsidR="003F7197" w:rsidRDefault="003F7197" w:rsidP="00600E75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>АД06-188/24 АД (срок)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  <w:tr w:rsidR="003F7197" w:rsidTr="00600E7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pStyle w:val="a5"/>
              <w:numPr>
                <w:ilvl w:val="0"/>
                <w:numId w:val="14"/>
              </w:numPr>
              <w:tabs>
                <w:tab w:val="left" w:pos="4018"/>
              </w:tabs>
              <w:ind w:left="34" w:hanging="34"/>
              <w:jc w:val="center"/>
              <w:rPr>
                <w:rFonts w:eastAsiaTheme="minorEastAsia"/>
                <w:sz w:val="20"/>
                <w:szCs w:val="20"/>
                <w:lang w:val="ky-KG"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both"/>
              <w:rPr>
                <w:sz w:val="22"/>
                <w:szCs w:val="22"/>
                <w:lang w:val="ky-KG" w:eastAsia="en-US"/>
              </w:rPr>
            </w:pPr>
            <w:r>
              <w:rPr>
                <w:sz w:val="22"/>
                <w:szCs w:val="22"/>
                <w:lang w:val="ky-KG" w:eastAsia="en-US"/>
              </w:rPr>
              <w:t xml:space="preserve">ГД- Кочкорова З,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600E75">
            <w:pPr>
              <w:jc w:val="center"/>
              <w:rPr>
                <w:b/>
                <w:sz w:val="20"/>
                <w:szCs w:val="20"/>
                <w:lang w:val="ky-KG" w:eastAsia="en-US"/>
              </w:rPr>
            </w:pPr>
            <w:r>
              <w:rPr>
                <w:b/>
                <w:sz w:val="20"/>
                <w:szCs w:val="20"/>
                <w:lang w:val="ky-KG" w:eastAsia="en-US"/>
              </w:rPr>
              <w:t>16:00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97" w:rsidRDefault="003F7197" w:rsidP="00E422A7">
            <w:pPr>
              <w:pStyle w:val="a3"/>
              <w:rPr>
                <w:color w:val="000000" w:themeColor="text1"/>
                <w:sz w:val="20"/>
                <w:szCs w:val="20"/>
                <w:lang w:val="ky-KG" w:eastAsia="en-US"/>
              </w:rPr>
            </w:pPr>
            <w:r>
              <w:rPr>
                <w:color w:val="000000" w:themeColor="text1"/>
                <w:sz w:val="20"/>
                <w:szCs w:val="20"/>
                <w:lang w:val="ky-KG" w:eastAsia="en-US"/>
              </w:rPr>
              <w:t>Баян: (по существу 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Default="003F7197" w:rsidP="00600E75">
            <w:pPr>
              <w:tabs>
                <w:tab w:val="left" w:pos="800"/>
                <w:tab w:val="left" w:pos="4018"/>
              </w:tabs>
              <w:jc w:val="center"/>
              <w:rPr>
                <w:rFonts w:eastAsiaTheme="minorEastAsia"/>
                <w:sz w:val="20"/>
                <w:szCs w:val="20"/>
                <w:highlight w:val="yellow"/>
                <w:lang w:val="ky-KG" w:eastAsia="en-US"/>
              </w:rPr>
            </w:pPr>
          </w:p>
        </w:tc>
      </w:tr>
    </w:tbl>
    <w:p w:rsidR="003F7197" w:rsidRPr="003F7197" w:rsidRDefault="003F7197" w:rsidP="003F7197">
      <w:pPr>
        <w:tabs>
          <w:tab w:val="left" w:pos="13860"/>
        </w:tabs>
        <w:rPr>
          <w:rFonts w:eastAsiaTheme="minorEastAsia"/>
        </w:rPr>
      </w:pPr>
    </w:p>
    <w:sectPr w:rsidR="003F7197" w:rsidRPr="003F7197" w:rsidSect="00A65946">
      <w:pgSz w:w="16838" w:h="11906" w:orient="landscape"/>
      <w:pgMar w:top="709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07" w:rsidRDefault="00D10407" w:rsidP="00446479">
      <w:r>
        <w:separator/>
      </w:r>
    </w:p>
  </w:endnote>
  <w:endnote w:type="continuationSeparator" w:id="0">
    <w:p w:rsidR="00D10407" w:rsidRDefault="00D10407" w:rsidP="0044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07" w:rsidRDefault="00D10407" w:rsidP="00446479">
      <w:r>
        <w:separator/>
      </w:r>
    </w:p>
  </w:footnote>
  <w:footnote w:type="continuationSeparator" w:id="0">
    <w:p w:rsidR="00D10407" w:rsidRDefault="00D10407" w:rsidP="0044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C22"/>
    <w:multiLevelType w:val="hybridMultilevel"/>
    <w:tmpl w:val="367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D5F"/>
    <w:multiLevelType w:val="hybridMultilevel"/>
    <w:tmpl w:val="367223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189"/>
    <w:multiLevelType w:val="hybridMultilevel"/>
    <w:tmpl w:val="F11C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419"/>
    <w:multiLevelType w:val="hybridMultilevel"/>
    <w:tmpl w:val="47EE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EF0"/>
    <w:multiLevelType w:val="hybridMultilevel"/>
    <w:tmpl w:val="55D6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E4711"/>
    <w:multiLevelType w:val="hybridMultilevel"/>
    <w:tmpl w:val="F11C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7A8C"/>
    <w:multiLevelType w:val="hybridMultilevel"/>
    <w:tmpl w:val="3242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3746"/>
    <w:multiLevelType w:val="hybridMultilevel"/>
    <w:tmpl w:val="6646F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64AC4"/>
    <w:multiLevelType w:val="hybridMultilevel"/>
    <w:tmpl w:val="367223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7087"/>
    <w:multiLevelType w:val="hybridMultilevel"/>
    <w:tmpl w:val="F11C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16"/>
    <w:rsid w:val="000C6A65"/>
    <w:rsid w:val="00126D95"/>
    <w:rsid w:val="00210B81"/>
    <w:rsid w:val="00222CF0"/>
    <w:rsid w:val="002328BB"/>
    <w:rsid w:val="00282D46"/>
    <w:rsid w:val="002926FC"/>
    <w:rsid w:val="00302ACC"/>
    <w:rsid w:val="003C70E8"/>
    <w:rsid w:val="003D0DC5"/>
    <w:rsid w:val="003E0A8B"/>
    <w:rsid w:val="003F7197"/>
    <w:rsid w:val="00446479"/>
    <w:rsid w:val="00516B85"/>
    <w:rsid w:val="005A5D57"/>
    <w:rsid w:val="006974C9"/>
    <w:rsid w:val="00864C64"/>
    <w:rsid w:val="008B518C"/>
    <w:rsid w:val="008C5DB3"/>
    <w:rsid w:val="009B373F"/>
    <w:rsid w:val="009E2297"/>
    <w:rsid w:val="00A65946"/>
    <w:rsid w:val="00AB7F68"/>
    <w:rsid w:val="00AC7919"/>
    <w:rsid w:val="00B51681"/>
    <w:rsid w:val="00B64E6F"/>
    <w:rsid w:val="00C47A00"/>
    <w:rsid w:val="00CA16C4"/>
    <w:rsid w:val="00CE1380"/>
    <w:rsid w:val="00D10407"/>
    <w:rsid w:val="00D81316"/>
    <w:rsid w:val="00D96997"/>
    <w:rsid w:val="00DC3AC3"/>
    <w:rsid w:val="00E26C0D"/>
    <w:rsid w:val="00E422A7"/>
    <w:rsid w:val="00EB73E5"/>
    <w:rsid w:val="00F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1864"/>
  <w15:docId w15:val="{D0F8E4A3-722A-4D33-84FC-A2333D6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AB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7F68"/>
    <w:pPr>
      <w:ind w:left="720"/>
      <w:contextualSpacing/>
    </w:pPr>
  </w:style>
  <w:style w:type="table" w:styleId="a4">
    <w:name w:val="Table Grid"/>
    <w:basedOn w:val="a1"/>
    <w:uiPriority w:val="59"/>
    <w:rsid w:val="00AB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4464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64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4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Байботоев Куштарбек Абдувахабович</cp:lastModifiedBy>
  <cp:revision>13</cp:revision>
  <dcterms:created xsi:type="dcterms:W3CDTF">2024-01-11T06:23:00Z</dcterms:created>
  <dcterms:modified xsi:type="dcterms:W3CDTF">2024-10-15T11:23:00Z</dcterms:modified>
</cp:coreProperties>
</file>